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6D" w:rsidRPr="00E66F6D" w:rsidRDefault="00E66F6D" w:rsidP="00E66F6D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lang w:val="kk-KZ"/>
        </w:rPr>
      </w:pPr>
      <w:r w:rsidRPr="00E66F6D">
        <w:rPr>
          <w:rFonts w:ascii="Times New Roman" w:hAnsi="Times New Roman" w:cs="Times New Roman"/>
          <w:b/>
          <w:sz w:val="28"/>
          <w:szCs w:val="28"/>
        </w:rPr>
        <w:t>Теософия и всемирное теософское общество</w:t>
      </w:r>
      <w:r w:rsidRPr="00E66F6D">
        <w:rPr>
          <w:rFonts w:ascii="Times New Roman" w:hAnsi="Times New Roman" w:cs="Times New Roman"/>
          <w:sz w:val="28"/>
        </w:rPr>
        <w:t xml:space="preserve"> </w:t>
      </w:r>
    </w:p>
    <w:p w:rsidR="00E66F6D" w:rsidRPr="00E66F6D" w:rsidRDefault="00E66F6D" w:rsidP="00E66F6D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66F6D" w:rsidRPr="00E66F6D" w:rsidRDefault="00E66F6D" w:rsidP="00E66F6D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lang w:val="kk-KZ"/>
        </w:rPr>
      </w:pPr>
      <w:r w:rsidRPr="00E66F6D">
        <w:rPr>
          <w:rFonts w:ascii="Times New Roman" w:hAnsi="Times New Roman" w:cs="Times New Roman"/>
          <w:b/>
          <w:sz w:val="28"/>
          <w:lang w:val="kk-KZ"/>
        </w:rPr>
        <w:t>Цель лекции</w:t>
      </w:r>
      <w:r w:rsidRPr="00E66F6D">
        <w:rPr>
          <w:rFonts w:ascii="Times New Roman" w:hAnsi="Times New Roman" w:cs="Times New Roman"/>
          <w:sz w:val="28"/>
          <w:lang w:val="kk-KZ"/>
        </w:rPr>
        <w:t xml:space="preserve"> :</w:t>
      </w:r>
    </w:p>
    <w:p w:rsidR="00E66F6D" w:rsidRPr="00E66F6D" w:rsidRDefault="00E66F6D" w:rsidP="00E66F6D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</w:rPr>
      </w:pPr>
      <w:r w:rsidRPr="00E66F6D">
        <w:rPr>
          <w:rFonts w:ascii="Times New Roman" w:hAnsi="Times New Roman" w:cs="Times New Roman"/>
          <w:sz w:val="28"/>
        </w:rPr>
        <w:t>-</w:t>
      </w:r>
      <w:r w:rsidRPr="00E66F6D">
        <w:rPr>
          <w:rFonts w:ascii="Times New Roman" w:hAnsi="Times New Roman" w:cs="Times New Roman"/>
          <w:sz w:val="28"/>
          <w:lang w:val="kk-KZ"/>
        </w:rPr>
        <w:t xml:space="preserve"> </w:t>
      </w:r>
      <w:r w:rsidRPr="00E66F6D">
        <w:rPr>
          <w:rFonts w:ascii="Times New Roman" w:hAnsi="Times New Roman" w:cs="Times New Roman"/>
          <w:sz w:val="28"/>
        </w:rPr>
        <w:t xml:space="preserve">показать гармоничность законов Вселенной и природы человека путем синтеза современной науки и учении Великих Посвященных; </w:t>
      </w:r>
    </w:p>
    <w:p w:rsidR="00E66F6D" w:rsidRPr="00E66F6D" w:rsidRDefault="00E66F6D" w:rsidP="00E66F6D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</w:rPr>
      </w:pPr>
      <w:r w:rsidRPr="00E66F6D">
        <w:rPr>
          <w:rFonts w:ascii="Times New Roman" w:hAnsi="Times New Roman" w:cs="Times New Roman"/>
          <w:sz w:val="28"/>
          <w:lang w:val="kk-KZ"/>
        </w:rPr>
        <w:t xml:space="preserve">- </w:t>
      </w:r>
      <w:r w:rsidRPr="00E66F6D">
        <w:rPr>
          <w:rFonts w:ascii="Times New Roman" w:hAnsi="Times New Roman" w:cs="Times New Roman"/>
          <w:sz w:val="28"/>
        </w:rPr>
        <w:t xml:space="preserve">формирование представлений о роли и значении религии как социального и культурного феномена; </w:t>
      </w:r>
    </w:p>
    <w:p w:rsidR="00E66F6D" w:rsidRPr="00E66F6D" w:rsidRDefault="00E66F6D" w:rsidP="00E66F6D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lang w:val="kk-KZ"/>
        </w:rPr>
      </w:pPr>
      <w:r w:rsidRPr="00E66F6D">
        <w:rPr>
          <w:rFonts w:ascii="Times New Roman" w:hAnsi="Times New Roman" w:cs="Times New Roman"/>
          <w:sz w:val="28"/>
          <w:lang w:val="kk-KZ"/>
        </w:rPr>
        <w:t xml:space="preserve">- </w:t>
      </w:r>
      <w:r w:rsidRPr="00E66F6D">
        <w:rPr>
          <w:rFonts w:ascii="Times New Roman" w:hAnsi="Times New Roman" w:cs="Times New Roman"/>
          <w:sz w:val="28"/>
        </w:rPr>
        <w:t xml:space="preserve">выработка целостного мировоззренческого подхода к анализу религиозных феноменов; </w:t>
      </w:r>
    </w:p>
    <w:p w:rsidR="00E66F6D" w:rsidRPr="00E66F6D" w:rsidRDefault="00E66F6D" w:rsidP="00E66F6D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lang w:val="kk-KZ"/>
        </w:rPr>
      </w:pPr>
    </w:p>
    <w:p w:rsidR="00E66F6D" w:rsidRPr="00E66F6D" w:rsidRDefault="00E66F6D" w:rsidP="00E66F6D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lang w:val="kk-KZ"/>
        </w:rPr>
      </w:pPr>
    </w:p>
    <w:p w:rsidR="00E66F6D" w:rsidRPr="00E66F6D" w:rsidRDefault="00E66F6D" w:rsidP="00E66F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6F6D">
        <w:rPr>
          <w:rFonts w:ascii="Times New Roman" w:hAnsi="Times New Roman" w:cs="Times New Roman"/>
          <w:sz w:val="28"/>
        </w:rPr>
        <w:t xml:space="preserve">История зарождения теософского учения. </w:t>
      </w:r>
    </w:p>
    <w:p w:rsidR="00E66F6D" w:rsidRPr="00E66F6D" w:rsidRDefault="00E66F6D" w:rsidP="00E66F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6F6D">
        <w:rPr>
          <w:rFonts w:ascii="Times New Roman" w:hAnsi="Times New Roman" w:cs="Times New Roman"/>
          <w:sz w:val="28"/>
        </w:rPr>
        <w:t>Учение о Боге и Вселенной.</w:t>
      </w:r>
    </w:p>
    <w:p w:rsidR="00E66F6D" w:rsidRPr="00E66F6D" w:rsidRDefault="00E66F6D" w:rsidP="00E66F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6F6D">
        <w:rPr>
          <w:rFonts w:ascii="Times New Roman" w:hAnsi="Times New Roman" w:cs="Times New Roman"/>
          <w:sz w:val="28"/>
        </w:rPr>
        <w:t>Карма и воплощение в теософском учении.</w:t>
      </w:r>
    </w:p>
    <w:p w:rsidR="00E66F6D" w:rsidRPr="00E66F6D" w:rsidRDefault="00E66F6D" w:rsidP="00E66F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6F6D">
        <w:rPr>
          <w:rFonts w:ascii="Times New Roman" w:hAnsi="Times New Roman" w:cs="Times New Roman"/>
          <w:sz w:val="28"/>
        </w:rPr>
        <w:t xml:space="preserve">Миссия Блаватской, теософия и теософическое общество. </w:t>
      </w:r>
    </w:p>
    <w:p w:rsidR="00E66F6D" w:rsidRPr="00E66F6D" w:rsidRDefault="00E66F6D" w:rsidP="00E66F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lang w:eastAsia="ko-KR"/>
        </w:rPr>
      </w:pPr>
      <w:r w:rsidRPr="00E66F6D">
        <w:rPr>
          <w:rFonts w:ascii="Times New Roman" w:hAnsi="Times New Roman" w:cs="Times New Roman"/>
          <w:sz w:val="28"/>
        </w:rPr>
        <w:t xml:space="preserve">Учители и избрание вестника. </w:t>
      </w:r>
    </w:p>
    <w:p w:rsidR="00E66F6D" w:rsidRPr="00E66F6D" w:rsidRDefault="00E66F6D" w:rsidP="00E66F6D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F6D" w:rsidRPr="00E66F6D" w:rsidRDefault="00E66F6D" w:rsidP="00E66F6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66F6D">
        <w:rPr>
          <w:rFonts w:ascii="Times New Roman" w:hAnsi="Times New Roman" w:cs="Times New Roman"/>
          <w:sz w:val="28"/>
          <w:szCs w:val="28"/>
        </w:rPr>
        <w:tab/>
        <w:t>Теософия (др</w:t>
      </w:r>
      <w:proofErr w:type="gramStart"/>
      <w:r w:rsidRPr="00E66F6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66F6D">
        <w:rPr>
          <w:rFonts w:ascii="Times New Roman" w:hAnsi="Times New Roman" w:cs="Times New Roman"/>
          <w:sz w:val="28"/>
          <w:szCs w:val="28"/>
        </w:rPr>
        <w:t xml:space="preserve">греч.)— божественная мудрость, мудрствование о Боге) — мистическое </w:t>
      </w:r>
      <w:proofErr w:type="spellStart"/>
      <w:r w:rsidRPr="00E66F6D">
        <w:rPr>
          <w:rFonts w:ascii="Times New Roman" w:hAnsi="Times New Roman" w:cs="Times New Roman"/>
          <w:sz w:val="28"/>
          <w:szCs w:val="28"/>
        </w:rPr>
        <w:t>богопознание</w:t>
      </w:r>
      <w:proofErr w:type="spellEnd"/>
      <w:r w:rsidRPr="00E66F6D">
        <w:rPr>
          <w:rFonts w:ascii="Times New Roman" w:hAnsi="Times New Roman" w:cs="Times New Roman"/>
          <w:sz w:val="28"/>
          <w:szCs w:val="28"/>
        </w:rPr>
        <w:t xml:space="preserve">. Этот термин используется в «Ареопагитиках» как синоним термина «теология». Позднее теософию стали противопоставлять богословию (теологии), опирающемуся на идею откровения и догматы церкви. Теософией стали называть </w:t>
      </w:r>
      <w:proofErr w:type="spellStart"/>
      <w:r w:rsidRPr="00E66F6D">
        <w:rPr>
          <w:rFonts w:ascii="Times New Roman" w:hAnsi="Times New Roman" w:cs="Times New Roman"/>
          <w:sz w:val="28"/>
          <w:szCs w:val="28"/>
        </w:rPr>
        <w:t>богопознание</w:t>
      </w:r>
      <w:proofErr w:type="spellEnd"/>
      <w:r w:rsidRPr="00E66F6D">
        <w:rPr>
          <w:rFonts w:ascii="Times New Roman" w:hAnsi="Times New Roman" w:cs="Times New Roman"/>
          <w:sz w:val="28"/>
          <w:szCs w:val="28"/>
        </w:rPr>
        <w:t xml:space="preserve"> через мистический опыт (непосредственное общение с божеством в состоянии экстаза). Точнее: теософия — это такое учение о божестве, которое опирается на субъективный мистический опыт, но, в отличие от чистой мистики, стремится изложить этот опыт в виде связной системы. Когда теософия понимается в таком широком смысле, в неё включают гностицизм, неоплатонизм, каббалу, </w:t>
      </w:r>
      <w:proofErr w:type="spellStart"/>
      <w:r w:rsidRPr="00E66F6D">
        <w:rPr>
          <w:rFonts w:ascii="Times New Roman" w:hAnsi="Times New Roman" w:cs="Times New Roman"/>
          <w:sz w:val="28"/>
          <w:szCs w:val="28"/>
        </w:rPr>
        <w:t>герметизм</w:t>
      </w:r>
      <w:proofErr w:type="spellEnd"/>
      <w:r w:rsidRPr="00E66F6D">
        <w:rPr>
          <w:rFonts w:ascii="Times New Roman" w:hAnsi="Times New Roman" w:cs="Times New Roman"/>
          <w:sz w:val="28"/>
          <w:szCs w:val="28"/>
        </w:rPr>
        <w:t>, розенкрейцерство.</w:t>
      </w:r>
    </w:p>
    <w:p w:rsidR="00E66F6D" w:rsidRPr="00E66F6D" w:rsidRDefault="00E66F6D" w:rsidP="00E66F6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6F6D">
        <w:rPr>
          <w:rFonts w:ascii="Times New Roman" w:hAnsi="Times New Roman" w:cs="Times New Roman"/>
          <w:sz w:val="28"/>
          <w:szCs w:val="28"/>
        </w:rPr>
        <w:tab/>
        <w:t>Учение Е. П. Блаватской и Теософского общества</w:t>
      </w:r>
    </w:p>
    <w:p w:rsidR="00E66F6D" w:rsidRPr="00E66F6D" w:rsidRDefault="00E66F6D" w:rsidP="00E66F6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66F6D">
        <w:rPr>
          <w:rFonts w:ascii="Times New Roman" w:hAnsi="Times New Roman" w:cs="Times New Roman"/>
          <w:sz w:val="28"/>
          <w:szCs w:val="28"/>
        </w:rPr>
        <w:t>Особый смысл появился у термина «теософия» в конце XIX века, когда появилось учение Е. П. Блаватской и начали образовываться теософские общества. Основные положения учения изложены ниже, однако в нескольких словах его можно выразить так: в основе происхождения мира лежит Первопричина или Абсолют. Все существующее во Вселенной, в том числе человек, несет в себе частицу Первопричины. Человек имеет возможность соединиться с Первопричиной. Учение Е. П. Блаватской опирается на индийскую философию (прежде всего, на буддизм, индуизм и брахманизм).</w:t>
      </w:r>
    </w:p>
    <w:p w:rsidR="00E66F6D" w:rsidRPr="00E66F6D" w:rsidRDefault="00E66F6D" w:rsidP="00E66F6D">
      <w:pPr>
        <w:pStyle w:val="a3"/>
        <w:ind w:left="78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E66F6D" w:rsidRPr="00E66F6D" w:rsidRDefault="00E66F6D">
      <w:pPr>
        <w:rPr>
          <w:rFonts w:ascii="Times New Roman" w:hAnsi="Times New Roman" w:cs="Times New Roman"/>
          <w:sz w:val="28"/>
          <w:szCs w:val="28"/>
        </w:rPr>
      </w:pPr>
    </w:p>
    <w:sectPr w:rsidR="00E66F6D" w:rsidRPr="00E6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3CF"/>
    <w:multiLevelType w:val="hybridMultilevel"/>
    <w:tmpl w:val="A1803B0E"/>
    <w:lvl w:ilvl="0" w:tplc="3BFE0316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982AD1"/>
    <w:multiLevelType w:val="hybridMultilevel"/>
    <w:tmpl w:val="7CAA0F3C"/>
    <w:lvl w:ilvl="0" w:tplc="62D27578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95"/>
    <w:rsid w:val="00557D95"/>
    <w:rsid w:val="008E78BA"/>
    <w:rsid w:val="00E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2012-03-13T19:19:00Z</dcterms:created>
  <dcterms:modified xsi:type="dcterms:W3CDTF">2012-03-13T19:19:00Z</dcterms:modified>
</cp:coreProperties>
</file>